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Default="009F2258" w:rsidP="009F2258">
      <w:pPr>
        <w:jc w:val="center"/>
        <w:rPr>
          <w:rFonts w:cstheme="minorHAnsi"/>
          <w:b/>
          <w:bCs/>
          <w:sz w:val="24"/>
          <w:szCs w:val="24"/>
        </w:rPr>
      </w:pPr>
      <w:r w:rsidRPr="009F2258">
        <w:rPr>
          <w:rFonts w:cstheme="minorHAnsi"/>
          <w:b/>
          <w:bCs/>
          <w:sz w:val="24"/>
          <w:szCs w:val="24"/>
        </w:rPr>
        <w:t>Attachment G</w:t>
      </w:r>
    </w:p>
    <w:p w14:paraId="7C0CCD06" w14:textId="7BAC21B6" w:rsidR="00E96315" w:rsidRPr="00245E53" w:rsidRDefault="00E96315" w:rsidP="009F2258">
      <w:pPr>
        <w:jc w:val="center"/>
        <w:rPr>
          <w:rFonts w:cstheme="minorHAnsi"/>
          <w:b/>
          <w:bCs/>
          <w:sz w:val="24"/>
          <w:szCs w:val="24"/>
        </w:rPr>
      </w:pPr>
      <w:r w:rsidRPr="00245E53">
        <w:rPr>
          <w:rFonts w:cstheme="minorHAnsi"/>
          <w:b/>
          <w:bCs/>
          <w:sz w:val="24"/>
          <w:szCs w:val="24"/>
        </w:rPr>
        <w:t>Negotiation Bid 24-</w:t>
      </w:r>
      <w:r w:rsidR="00245E53" w:rsidRPr="00245E53">
        <w:rPr>
          <w:rFonts w:cstheme="minorHAnsi"/>
          <w:b/>
          <w:bCs/>
          <w:sz w:val="24"/>
          <w:szCs w:val="24"/>
        </w:rPr>
        <w:t>76190 - Mid-Size Sedans and SUVs</w:t>
      </w:r>
    </w:p>
    <w:p w14:paraId="59A63C31" w14:textId="0E7D6809"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4BD78685" w:rsidR="009F2258" w:rsidRPr="009F2258" w:rsidRDefault="009F2258" w:rsidP="009F2258">
      <w:pPr>
        <w:pStyle w:val="ListParagraph"/>
        <w:rPr>
          <w:rFonts w:cstheme="minorHAnsi"/>
          <w:sz w:val="24"/>
          <w:szCs w:val="24"/>
        </w:rPr>
      </w:pPr>
      <w:r w:rsidRPr="009F2258">
        <w:rPr>
          <w:rFonts w:cstheme="minorHAnsi"/>
          <w:sz w:val="24"/>
          <w:szCs w:val="24"/>
        </w:rPr>
        <w:t>Yes __</w:t>
      </w:r>
      <w:r w:rsidR="00372942">
        <w:rPr>
          <w:rFonts w:cstheme="minorHAnsi"/>
          <w:sz w:val="24"/>
          <w:szCs w:val="24"/>
        </w:rPr>
        <w:t>X</w:t>
      </w:r>
      <w:r w:rsidRPr="009F2258">
        <w:rPr>
          <w:rFonts w:cstheme="minorHAnsi"/>
          <w:sz w:val="24"/>
          <w:szCs w:val="24"/>
        </w:rPr>
        <w:t>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w:t>
      </w:r>
      <w:proofErr w:type="gramStart"/>
      <w:r w:rsidRPr="009F2258">
        <w:rPr>
          <w:rFonts w:cstheme="minorHAnsi"/>
          <w:i/>
          <w:iCs/>
          <w:sz w:val="24"/>
          <w:szCs w:val="24"/>
        </w:rPr>
        <w:t>below</w:t>
      </w:r>
      <w:proofErr w:type="gramEnd"/>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0590A13C" w:rsidR="009F2258" w:rsidRPr="00372942" w:rsidRDefault="009F2258" w:rsidP="009F2258">
      <w:pPr>
        <w:ind w:firstLine="276"/>
        <w:rPr>
          <w:rFonts w:cstheme="minorHAnsi"/>
          <w:b/>
          <w:bCs/>
          <w:sz w:val="24"/>
          <w:szCs w:val="24"/>
        </w:rPr>
      </w:pPr>
      <w:r w:rsidRPr="009F2258">
        <w:rPr>
          <w:rFonts w:cstheme="minorHAnsi"/>
          <w:sz w:val="24"/>
          <w:szCs w:val="24"/>
          <w:lang w:val="x-none"/>
        </w:rPr>
        <w:t xml:space="preserve">Please list what line items this preference will apply to: </w:t>
      </w:r>
      <w:r w:rsidR="00372942" w:rsidRPr="00372942">
        <w:rPr>
          <w:rFonts w:cstheme="minorHAnsi"/>
          <w:b/>
          <w:bCs/>
          <w:sz w:val="24"/>
          <w:szCs w:val="24"/>
        </w:rPr>
        <w:t>The vehicle final assembly point is Detroit Michigan, U.S.A</w:t>
      </w:r>
      <w:r w:rsidRPr="00372942">
        <w:rPr>
          <w:rFonts w:cstheme="minorHAnsi"/>
          <w:b/>
          <w:bCs/>
          <w:sz w:val="24"/>
          <w:szCs w:val="24"/>
          <w:lang w:val="x-none"/>
        </w:rPr>
        <w:t xml:space="preserve">   </w:t>
      </w:r>
      <w:r w:rsidR="00372942" w:rsidRPr="00372942">
        <w:rPr>
          <w:rFonts w:cstheme="minorHAnsi"/>
          <w:b/>
          <w:bCs/>
          <w:sz w:val="24"/>
          <w:szCs w:val="24"/>
        </w:rPr>
        <w:t>Engine and Transmission are built in U.S.A. and 70% of parts are U.S.A. or Canadian</w:t>
      </w:r>
    </w:p>
    <w:tbl>
      <w:tblPr>
        <w:tblStyle w:val="ListTable2"/>
        <w:tblW w:w="9840" w:type="dxa"/>
        <w:tblLayout w:type="fixed"/>
        <w:tblLook w:val="07A0" w:firstRow="1" w:lastRow="0" w:firstColumn="1" w:lastColumn="1" w:noHBand="1" w:noVBand="1"/>
      </w:tblPr>
      <w:tblGrid>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tblGrid>
      <w:tr w:rsidR="00372942" w:rsidRPr="009F2258" w14:paraId="24C03994" w14:textId="77777777" w:rsidTr="00372942">
        <w:trPr>
          <w:cnfStyle w:val="100000000000" w:firstRow="1" w:lastRow="0" w:firstColumn="0" w:lastColumn="0" w:oddVBand="0" w:evenVBand="0" w:oddHBand="0" w:evenHBand="0"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246" w:type="dxa"/>
          </w:tcPr>
          <w:p w14:paraId="3C83C0DA" w14:textId="77777777" w:rsidR="009F2258" w:rsidRPr="009F2258" w:rsidRDefault="009F2258" w:rsidP="009F2258">
            <w:pPr>
              <w:spacing w:after="160" w:line="259" w:lineRule="auto"/>
              <w:rPr>
                <w:rFonts w:cstheme="minorHAnsi"/>
                <w:sz w:val="24"/>
                <w:szCs w:val="24"/>
                <w:lang w:val="x-none"/>
              </w:rPr>
            </w:pPr>
          </w:p>
        </w:tc>
        <w:tc>
          <w:tcPr>
            <w:tcW w:w="246" w:type="dxa"/>
          </w:tcPr>
          <w:p w14:paraId="258A5260" w14:textId="7B738C9C" w:rsidR="009F2258" w:rsidRPr="00372942"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rPr>
            </w:pPr>
          </w:p>
        </w:tc>
        <w:tc>
          <w:tcPr>
            <w:tcW w:w="246" w:type="dxa"/>
          </w:tcPr>
          <w:p w14:paraId="4686E4E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4009067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354A60D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017309B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3548FFA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4C85B19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3FFBE5F5"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3DB1CB3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8CD9C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330BEBC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B61EE2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6FAA12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7805B54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0E0849A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EFE2BA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7DDE1B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0629E68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107CAA5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199FD6C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3FE42F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C5CC97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3EA8AC3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7E4CFB7"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50018FB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6F389C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7FA059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3DB456D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4A73E3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5AFDA2F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4F60EF6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54CE672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0D57A68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769D13D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030FD84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11EA0C1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5ADDB8F3"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070D2BC8"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46" w:type="dxa"/>
          </w:tcPr>
          <w:p w14:paraId="1F55418B" w14:textId="77777777" w:rsidR="009F2258" w:rsidRPr="009F2258" w:rsidRDefault="009F2258" w:rsidP="009F2258">
            <w:pPr>
              <w:spacing w:after="160" w:line="259" w:lineRule="auto"/>
              <w:rPr>
                <w:rFonts w:cstheme="minorHAnsi"/>
                <w:sz w:val="24"/>
                <w:szCs w:val="24"/>
                <w:lang w:val="x-none"/>
              </w:rPr>
            </w:pPr>
          </w:p>
        </w:tc>
      </w:tr>
      <w:tr w:rsidR="00372942" w:rsidRPr="009F2258" w14:paraId="150A9BD2" w14:textId="77777777" w:rsidTr="00372942">
        <w:trPr>
          <w:trHeight w:val="178"/>
        </w:trPr>
        <w:tc>
          <w:tcPr>
            <w:cnfStyle w:val="001000000000" w:firstRow="0" w:lastRow="0" w:firstColumn="1" w:lastColumn="0" w:oddVBand="0" w:evenVBand="0" w:oddHBand="0" w:evenHBand="0" w:firstRowFirstColumn="0" w:firstRowLastColumn="0" w:lastRowFirstColumn="0" w:lastRowLastColumn="0"/>
            <w:tcW w:w="246" w:type="dxa"/>
          </w:tcPr>
          <w:p w14:paraId="5B05A439" w14:textId="77777777" w:rsidR="009F2258" w:rsidRPr="009F2258" w:rsidRDefault="009F2258" w:rsidP="009F2258">
            <w:pPr>
              <w:spacing w:after="160" w:line="259" w:lineRule="auto"/>
              <w:rPr>
                <w:rFonts w:cstheme="minorHAnsi"/>
                <w:sz w:val="24"/>
                <w:szCs w:val="24"/>
                <w:lang w:val="x-none"/>
              </w:rPr>
            </w:pPr>
          </w:p>
        </w:tc>
        <w:tc>
          <w:tcPr>
            <w:tcW w:w="246" w:type="dxa"/>
          </w:tcPr>
          <w:p w14:paraId="027A07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1E7FCAA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78EC8E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BBF35E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183471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044B205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51245B0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7AC623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1E57F85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FDDFFB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72A6C89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036B52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47528B9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44C29CD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7906B9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12127F9C"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AB635A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B35011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B76A1E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412DBB5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1279AB4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0ACFA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71F01F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B9B12A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7726A9A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146DBC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366A746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CFF763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5F67190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11384E2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381C015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56D580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ED5E49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1EAE967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ACE725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4D059F7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BC4727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6A6873A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46" w:type="dxa"/>
          </w:tcPr>
          <w:p w14:paraId="4429DCDB" w14:textId="77777777" w:rsidR="009F2258" w:rsidRPr="009F2258" w:rsidRDefault="009F2258" w:rsidP="009F2258">
            <w:pPr>
              <w:spacing w:after="160" w:line="259" w:lineRule="auto"/>
              <w:rPr>
                <w:rFonts w:cstheme="minorHAnsi"/>
                <w:sz w:val="24"/>
                <w:szCs w:val="24"/>
                <w:lang w:val="x-none"/>
              </w:rPr>
            </w:pPr>
          </w:p>
        </w:tc>
      </w:tr>
      <w:tr w:rsidR="00372942" w:rsidRPr="009F2258" w14:paraId="1B3B87E2" w14:textId="77777777" w:rsidTr="00372942">
        <w:trPr>
          <w:trHeight w:val="178"/>
        </w:trPr>
        <w:tc>
          <w:tcPr>
            <w:cnfStyle w:val="001000000000" w:firstRow="0" w:lastRow="0" w:firstColumn="1" w:lastColumn="0" w:oddVBand="0" w:evenVBand="0" w:oddHBand="0" w:evenHBand="0" w:firstRowFirstColumn="0" w:firstRowLastColumn="0" w:lastRowFirstColumn="0" w:lastRowLastColumn="0"/>
            <w:tcW w:w="246" w:type="dxa"/>
          </w:tcPr>
          <w:p w14:paraId="59525C8E" w14:textId="77777777" w:rsidR="009F2258" w:rsidRPr="009F2258" w:rsidRDefault="009F2258" w:rsidP="009F2258">
            <w:pPr>
              <w:spacing w:after="160" w:line="259" w:lineRule="auto"/>
              <w:rPr>
                <w:rFonts w:cstheme="minorHAnsi"/>
                <w:sz w:val="24"/>
                <w:szCs w:val="24"/>
                <w:lang w:val="x-none"/>
              </w:rPr>
            </w:pPr>
          </w:p>
        </w:tc>
        <w:tc>
          <w:tcPr>
            <w:tcW w:w="246" w:type="dxa"/>
          </w:tcPr>
          <w:p w14:paraId="47B595B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1C3E71E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46" w:type="dxa"/>
          </w:tcPr>
          <w:p w14:paraId="22A4FA5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2E23ED3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335101A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45B8F18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6316B90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79C564C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24B951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7479C3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7E5A1AF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61C9614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05A4C74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1D7D4E9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6B3C333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7F84DE2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274C5C7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3783D4F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578CCC4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4F84EE5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39B8952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793F35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08E19C3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5233B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25D6739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2F1D9B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1DED3FE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31B8BC3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171927C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3B18C88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40D2A45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6BF74C4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09366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07F03E8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269AEBC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2053F0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4F2B57D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46" w:type="dxa"/>
          </w:tcPr>
          <w:p w14:paraId="4CD5A82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46" w:type="dxa"/>
          </w:tcPr>
          <w:p w14:paraId="3BA099DD" w14:textId="77777777" w:rsidR="009F2258" w:rsidRPr="009F2258" w:rsidRDefault="009F2258" w:rsidP="009F2258">
            <w:pPr>
              <w:spacing w:after="160" w:line="259" w:lineRule="auto"/>
              <w:rPr>
                <w:rFonts w:cstheme="minorHAnsi"/>
                <w:sz w:val="24"/>
                <w:szCs w:val="24"/>
                <w:lang w:val="x-none"/>
              </w:rPr>
            </w:pPr>
          </w:p>
        </w:tc>
      </w:tr>
    </w:tbl>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2F05BC0E"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w:t>
      </w:r>
      <w:r w:rsidR="00372942">
        <w:rPr>
          <w:rFonts w:cstheme="minorHAnsi"/>
          <w:sz w:val="24"/>
          <w:szCs w:val="24"/>
        </w:rPr>
        <w:t>X</w:t>
      </w:r>
      <w:r w:rsidRPr="009F2258">
        <w:rPr>
          <w:rFonts w:cstheme="minorHAnsi"/>
          <w:sz w:val="24"/>
          <w:szCs w:val="24"/>
          <w:lang w:val="x-none"/>
        </w:rPr>
        <w:t>__ No ___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18862E20"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372942">
        <w:rPr>
          <w:rFonts w:cstheme="minorHAnsi"/>
          <w:sz w:val="24"/>
          <w:szCs w:val="24"/>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6EA4455C"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372942">
        <w:rPr>
          <w:rFonts w:cstheme="minorHAnsi"/>
          <w:sz w:val="24"/>
          <w:szCs w:val="24"/>
        </w:rPr>
        <w:t>X</w:t>
      </w:r>
      <w:r w:rsidRPr="009F2258">
        <w:rPr>
          <w:rFonts w:cstheme="minorHAnsi"/>
          <w:sz w:val="24"/>
          <w:szCs w:val="24"/>
          <w:lang w:val="x-none"/>
        </w:rPr>
        <w:t>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w:t>
      </w:r>
      <w:proofErr w:type="gramStart"/>
      <w:r w:rsidRPr="009F2258">
        <w:rPr>
          <w:rFonts w:eastAsiaTheme="minorEastAsia" w:cstheme="minorHAnsi"/>
          <w:sz w:val="24"/>
          <w:szCs w:val="24"/>
          <w:lang w:val="en"/>
        </w:rPr>
        <w:t>instructions</w:t>
      </w:r>
      <w:proofErr w:type="gramEnd"/>
    </w:p>
    <w:p w14:paraId="329C3361" w14:textId="0A0C32A4"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w:t>
      </w:r>
      <w:r w:rsidR="00372942">
        <w:rPr>
          <w:rFonts w:cstheme="minorHAnsi"/>
          <w:b/>
          <w:bCs/>
          <w:sz w:val="24"/>
          <w:szCs w:val="24"/>
        </w:rPr>
        <w:t>X</w:t>
      </w:r>
      <w:r w:rsidRPr="009F2258">
        <w:rPr>
          <w:rFonts w:cstheme="minorHAnsi"/>
          <w:b/>
          <w:bCs/>
          <w:sz w:val="24"/>
          <w:szCs w:val="24"/>
        </w:rPr>
        <w:t>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10FF70FB" w:rsidR="009F2258" w:rsidRPr="009F2258" w:rsidRDefault="009F2258" w:rsidP="009F2258">
      <w:pPr>
        <w:ind w:left="720"/>
        <w:rPr>
          <w:rFonts w:cstheme="minorHAnsi"/>
          <w:sz w:val="24"/>
          <w:szCs w:val="24"/>
        </w:rPr>
      </w:pPr>
      <w:r w:rsidRPr="009F2258">
        <w:rPr>
          <w:rFonts w:cstheme="minorHAnsi"/>
          <w:b/>
          <w:bCs/>
          <w:sz w:val="24"/>
          <w:szCs w:val="24"/>
        </w:rPr>
        <w:t>__</w:t>
      </w:r>
      <w:r w:rsidR="00372942">
        <w:rPr>
          <w:rFonts w:cstheme="minorHAnsi"/>
          <w:b/>
          <w:bCs/>
          <w:sz w:val="24"/>
          <w:szCs w:val="24"/>
        </w:rPr>
        <w:t>X</w:t>
      </w:r>
      <w:r w:rsidRPr="009F2258">
        <w:rPr>
          <w:rFonts w:cstheme="minorHAnsi"/>
          <w:b/>
          <w:bCs/>
          <w:sz w:val="24"/>
          <w:szCs w:val="24"/>
        </w:rPr>
        <w:t>___ (2)</w:t>
      </w:r>
      <w:r w:rsidRPr="009F2258">
        <w:rPr>
          <w:rFonts w:cstheme="minorHAnsi"/>
          <w:sz w:val="24"/>
          <w:szCs w:val="24"/>
        </w:rPr>
        <w:t xml:space="preserve"> A business that pays a majority of its payroll (in dollar volume) to residents of Indiana.</w:t>
      </w:r>
    </w:p>
    <w:p w14:paraId="39184310" w14:textId="329E17E3" w:rsidR="009F2258" w:rsidRPr="009F2258" w:rsidRDefault="009F2258" w:rsidP="009F2258">
      <w:pPr>
        <w:ind w:firstLine="720"/>
        <w:rPr>
          <w:rFonts w:cstheme="minorHAnsi"/>
          <w:sz w:val="24"/>
          <w:szCs w:val="24"/>
        </w:rPr>
      </w:pPr>
      <w:r w:rsidRPr="009F2258">
        <w:rPr>
          <w:rFonts w:cstheme="minorHAnsi"/>
          <w:b/>
          <w:bCs/>
          <w:sz w:val="24"/>
          <w:szCs w:val="24"/>
        </w:rPr>
        <w:t>__</w:t>
      </w:r>
      <w:r w:rsidR="00372942">
        <w:rPr>
          <w:rFonts w:cstheme="minorHAnsi"/>
          <w:b/>
          <w:bCs/>
          <w:sz w:val="24"/>
          <w:szCs w:val="24"/>
        </w:rPr>
        <w:t>X</w:t>
      </w:r>
      <w:r w:rsidRPr="009F2258">
        <w:rPr>
          <w:rFonts w:cstheme="minorHAnsi"/>
          <w:b/>
          <w:bCs/>
          <w:sz w:val="24"/>
          <w:szCs w:val="24"/>
        </w:rPr>
        <w:t>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6073CF9" w:rsidR="009F2258" w:rsidRPr="009F2258" w:rsidRDefault="009F2258" w:rsidP="009F2258">
      <w:pPr>
        <w:ind w:firstLine="720"/>
        <w:rPr>
          <w:rFonts w:cstheme="minorHAnsi"/>
          <w:sz w:val="24"/>
          <w:szCs w:val="24"/>
        </w:rPr>
      </w:pPr>
      <w:r w:rsidRPr="009F2258">
        <w:rPr>
          <w:rFonts w:cstheme="minorHAnsi"/>
          <w:b/>
          <w:bCs/>
          <w:sz w:val="24"/>
          <w:szCs w:val="24"/>
        </w:rPr>
        <w:t>___</w:t>
      </w:r>
      <w:r w:rsidR="00372942">
        <w:rPr>
          <w:rFonts w:cstheme="minorHAnsi"/>
          <w:b/>
          <w:bCs/>
          <w:sz w:val="24"/>
          <w:szCs w:val="24"/>
        </w:rPr>
        <w:t>X</w:t>
      </w:r>
      <w:r w:rsidRPr="009F2258">
        <w:rPr>
          <w:rFonts w:cstheme="minorHAnsi"/>
          <w:b/>
          <w:bCs/>
          <w:sz w:val="24"/>
          <w:szCs w:val="24"/>
        </w:rPr>
        <w:t>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0EBB10AD" w:rsidR="009F2258" w:rsidRPr="009F2258" w:rsidRDefault="009F2258" w:rsidP="009F2258">
      <w:pPr>
        <w:ind w:firstLine="720"/>
        <w:rPr>
          <w:rFonts w:cstheme="minorHAnsi"/>
          <w:sz w:val="24"/>
          <w:szCs w:val="24"/>
        </w:rPr>
      </w:pPr>
      <w:r w:rsidRPr="009F2258">
        <w:rPr>
          <w:rFonts w:cstheme="minorHAnsi"/>
          <w:b/>
          <w:bCs/>
          <w:sz w:val="24"/>
          <w:szCs w:val="24"/>
        </w:rPr>
        <w:t>___</w:t>
      </w:r>
      <w:r w:rsidR="00372942">
        <w:rPr>
          <w:rFonts w:cstheme="minorHAnsi"/>
          <w:b/>
          <w:bCs/>
          <w:sz w:val="24"/>
          <w:szCs w:val="24"/>
        </w:rPr>
        <w:t>X</w:t>
      </w:r>
      <w:r w:rsidRPr="009F2258">
        <w:rPr>
          <w:rFonts w:cstheme="minorHAnsi"/>
          <w:b/>
          <w:bCs/>
          <w:sz w:val="24"/>
          <w:szCs w:val="24"/>
        </w:rPr>
        <w:t>__ (5)</w:t>
      </w:r>
      <w:r w:rsidRPr="009F2258">
        <w:rPr>
          <w:rFonts w:cstheme="minorHAnsi"/>
          <w:sz w:val="24"/>
          <w:szCs w:val="24"/>
        </w:rPr>
        <w:t xml:space="preserve"> A business that has a substantial positive economic impact on </w:t>
      </w:r>
      <w:proofErr w:type="gramStart"/>
      <w:r w:rsidRPr="009F2258">
        <w:rPr>
          <w:rFonts w:cstheme="minorHAnsi"/>
          <w:sz w:val="24"/>
          <w:szCs w:val="24"/>
        </w:rPr>
        <w:t>Indiana</w:t>
      </w:r>
      <w:proofErr w:type="gramEnd"/>
    </w:p>
    <w:p w14:paraId="41112351" w14:textId="1759D614" w:rsidR="009F2258" w:rsidRDefault="009F2258" w:rsidP="009F2258">
      <w:pPr>
        <w:ind w:left="720"/>
        <w:rPr>
          <w:rFonts w:cstheme="minorHAnsi"/>
          <w:sz w:val="24"/>
          <w:szCs w:val="24"/>
        </w:rPr>
      </w:pPr>
      <w:r w:rsidRPr="009F2258">
        <w:rPr>
          <w:rFonts w:cstheme="minorHAnsi"/>
          <w:sz w:val="24"/>
          <w:szCs w:val="24"/>
        </w:rPr>
        <w:lastRenderedPageBreak/>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Indiana Manufactured Preference (IC 5-22-15-20.5)</w:t>
      </w:r>
      <w:r w:rsidRPr="009F2258">
        <w:rPr>
          <w:rFonts w:cstheme="minorHAnsi"/>
          <w:b/>
          <w:bCs/>
          <w:sz w:val="24"/>
          <w:szCs w:val="24"/>
          <w:lang w:val="x-none"/>
        </w:rPr>
        <w:tab/>
      </w:r>
    </w:p>
    <w:p w14:paraId="7A62E2BF" w14:textId="397B65D6"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372942">
        <w:rPr>
          <w:rFonts w:cstheme="minorHAnsi"/>
          <w:sz w:val="24"/>
          <w:szCs w:val="24"/>
        </w:rPr>
        <w:t>X</w:t>
      </w:r>
      <w:r w:rsidRPr="009F2258">
        <w:rPr>
          <w:rFonts w:cstheme="minorHAnsi"/>
          <w:sz w:val="24"/>
          <w:szCs w:val="24"/>
          <w:lang w:val="x-none"/>
        </w:rPr>
        <w:t>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009F2258">
        <w:rPr>
          <w:rFonts w:asciiTheme="minorHAnsi" w:eastAsiaTheme="minorEastAsia" w:hAnsiTheme="minorHAnsi" w:cstheme="minorHAnsi"/>
          <w:b/>
          <w:bCs/>
          <w:sz w:val="24"/>
          <w:szCs w:val="24"/>
        </w:rPr>
        <w:t>Are you claiming the preference for supplies that contain recycled or post-consumer materials (IC 5-22-15-16)</w:t>
      </w:r>
      <w:r w:rsidRPr="009F2258">
        <w:rPr>
          <w:rFonts w:asciiTheme="minorHAnsi" w:eastAsiaTheme="minorEastAsia" w:hAnsiTheme="minorHAnsi" w:cstheme="minorHAnsi"/>
          <w:sz w:val="24"/>
          <w:szCs w:val="24"/>
        </w:rPr>
        <w:t xml:space="preserve"> </w:t>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p>
    <w:p w14:paraId="17A8B95B" w14:textId="4DFE83EE"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372942">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 xml:space="preserve">preference does not apply when the purchase description is limited to a supply that contains recycled materials or post-consumer </w:t>
      </w:r>
      <w:proofErr w:type="gramStart"/>
      <w:r w:rsidRPr="009F2258">
        <w:rPr>
          <w:rFonts w:asciiTheme="minorHAnsi" w:eastAsiaTheme="minorEastAsia" w:hAnsiTheme="minorHAnsi" w:cstheme="minorHAnsi"/>
          <w:i/>
          <w:iCs/>
          <w:sz w:val="24"/>
          <w:szCs w:val="24"/>
        </w:rPr>
        <w:t>materials</w:t>
      </w:r>
      <w:proofErr w:type="gramEnd"/>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38181C5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372942">
        <w:rPr>
          <w:rFonts w:cstheme="minorHAnsi"/>
          <w:sz w:val="24"/>
          <w:szCs w:val="24"/>
        </w:rPr>
        <w:t>X</w:t>
      </w:r>
      <w:r w:rsidRPr="009F2258">
        <w:rPr>
          <w:rFonts w:cstheme="minorHAnsi"/>
          <w:sz w:val="24"/>
          <w:szCs w:val="24"/>
          <w:lang w:val="x-none"/>
        </w:rPr>
        <w:t>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100468D6"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372942">
        <w:rPr>
          <w:rFonts w:cstheme="minorHAnsi"/>
          <w:sz w:val="24"/>
          <w:szCs w:val="24"/>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14369FCE"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372942">
        <w:rPr>
          <w:rFonts w:cstheme="minorHAnsi"/>
          <w:sz w:val="24"/>
          <w:szCs w:val="24"/>
        </w:rPr>
        <w:t>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 xml:space="preserve">merchants, or industrial, </w:t>
      </w:r>
      <w:r w:rsidRPr="009F2258">
        <w:rPr>
          <w:rFonts w:cstheme="minorHAnsi"/>
          <w:sz w:val="24"/>
          <w:szCs w:val="24"/>
          <w:lang w:val="x-none"/>
        </w:rPr>
        <w:lastRenderedPageBreak/>
        <w:t>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0E9D4EF2" w:rsidR="009F2258" w:rsidRPr="009F2258" w:rsidRDefault="009F2258" w:rsidP="009F2258">
      <w:pPr>
        <w:rPr>
          <w:rFonts w:cstheme="minorHAnsi"/>
          <w:sz w:val="24"/>
          <w:szCs w:val="24"/>
          <w:lang w:val="x-none"/>
        </w:rPr>
      </w:pPr>
      <w:r w:rsidRPr="009F2258">
        <w:rPr>
          <w:rFonts w:cstheme="minorHAnsi"/>
          <w:sz w:val="24"/>
          <w:szCs w:val="24"/>
          <w:lang w:val="x-none"/>
        </w:rPr>
        <w:t>_</w:t>
      </w:r>
      <w:r w:rsidR="00372942">
        <w:rPr>
          <w:rFonts w:cstheme="minorHAnsi"/>
          <w:sz w:val="24"/>
          <w:szCs w:val="24"/>
        </w:rPr>
        <w:t>X</w:t>
      </w:r>
      <w:r w:rsidRPr="009F2258">
        <w:rPr>
          <w:rFonts w:cstheme="minorHAnsi"/>
          <w:sz w:val="24"/>
          <w:szCs w:val="24"/>
          <w:lang w:val="x-none"/>
        </w:rPr>
        <w:t>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3EA5AB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372942">
        <w:rPr>
          <w:rFonts w:cstheme="minorHAnsi"/>
          <w:sz w:val="24"/>
          <w:szCs w:val="24"/>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0A76FFC"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372942">
        <w:rPr>
          <w:rFonts w:cstheme="minorHAnsi"/>
          <w:sz w:val="24"/>
          <w:szCs w:val="24"/>
        </w:rPr>
        <w:t>X</w:t>
      </w:r>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245E53"/>
    <w:rsid w:val="00372942"/>
    <w:rsid w:val="003B6E2C"/>
    <w:rsid w:val="005022D3"/>
    <w:rsid w:val="008115AB"/>
    <w:rsid w:val="0096584D"/>
    <w:rsid w:val="009F2258"/>
    <w:rsid w:val="00B92D80"/>
    <w:rsid w:val="00E96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1122</Words>
  <Characters>6400</Characters>
  <Application>Microsoft Office Word</Application>
  <DocSecurity>0</DocSecurity>
  <Lines>53</Lines>
  <Paragraphs>15</Paragraphs>
  <ScaleCrop>false</ScaleCrop>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John Konkler</cp:lastModifiedBy>
  <cp:revision>4</cp:revision>
  <dcterms:created xsi:type="dcterms:W3CDTF">2023-07-11T14:28:00Z</dcterms:created>
  <dcterms:modified xsi:type="dcterms:W3CDTF">2023-07-11T14:39:00Z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